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61" w:rsidRPr="00ED6488" w:rsidRDefault="00ED6488" w:rsidP="00ED6488">
      <w:pPr>
        <w:jc w:val="center"/>
        <w:rPr>
          <w:sz w:val="52"/>
          <w:szCs w:val="52"/>
          <w:lang w:val="en-AU"/>
        </w:rPr>
      </w:pPr>
      <w:r w:rsidRPr="00ED6488">
        <w:rPr>
          <w:sz w:val="52"/>
          <w:szCs w:val="52"/>
          <w:lang w:val="en-AU"/>
        </w:rPr>
        <w:t>How the Interject mixes with water, not with Petrol</w:t>
      </w:r>
    </w:p>
    <w:tbl>
      <w:tblPr>
        <w:tblStyle w:val="TableGrid"/>
        <w:tblW w:w="0" w:type="auto"/>
        <w:tblLook w:val="04A0"/>
      </w:tblPr>
      <w:tblGrid>
        <w:gridCol w:w="5637"/>
        <w:gridCol w:w="6139"/>
      </w:tblGrid>
      <w:tr w:rsidR="007E1306" w:rsidTr="0009545F">
        <w:trPr>
          <w:trHeight w:val="345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7E1306" w:rsidRDefault="007E1306" w:rsidP="00CB77CF">
            <w:pPr>
              <w:jc w:val="center"/>
              <w:rPr>
                <w:lang w:val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114675" cy="2076540"/>
                  <wp:effectExtent l="19050" t="19050" r="28575" b="18960"/>
                  <wp:docPr id="2" name="Picture 1" descr="Diff Failure 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ff Failure 036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463" cy="207573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:rsidR="0009545F" w:rsidRDefault="003E2F0C">
            <w:pPr>
              <w:rPr>
                <w:b/>
                <w:sz w:val="32"/>
                <w:szCs w:val="32"/>
                <w:lang w:val="en-AU"/>
              </w:rPr>
            </w:pPr>
            <w:r w:rsidRPr="00CB77CF">
              <w:rPr>
                <w:sz w:val="32"/>
                <w:szCs w:val="32"/>
                <w:lang w:val="en-AU"/>
              </w:rPr>
              <w:t xml:space="preserve">This Photo shows the test tube with approx. 20 </w:t>
            </w:r>
            <w:proofErr w:type="spellStart"/>
            <w:r w:rsidRPr="00CB77CF">
              <w:rPr>
                <w:sz w:val="32"/>
                <w:szCs w:val="32"/>
                <w:lang w:val="en-AU"/>
              </w:rPr>
              <w:t>mls</w:t>
            </w:r>
            <w:proofErr w:type="spellEnd"/>
            <w:r w:rsidRPr="00CB77CF">
              <w:rPr>
                <w:sz w:val="32"/>
                <w:szCs w:val="32"/>
                <w:lang w:val="en-AU"/>
              </w:rPr>
              <w:t xml:space="preserve"> of petrol suspended on top of 10</w:t>
            </w:r>
            <w:r w:rsidR="00B40046" w:rsidRPr="00CB77CF">
              <w:rPr>
                <w:sz w:val="32"/>
                <w:szCs w:val="32"/>
                <w:lang w:val="en-AU"/>
              </w:rPr>
              <w:t xml:space="preserve"> </w:t>
            </w:r>
            <w:proofErr w:type="spellStart"/>
            <w:r w:rsidRPr="00CB77CF">
              <w:rPr>
                <w:sz w:val="32"/>
                <w:szCs w:val="32"/>
                <w:lang w:val="en-AU"/>
              </w:rPr>
              <w:t>mls</w:t>
            </w:r>
            <w:proofErr w:type="spellEnd"/>
            <w:r w:rsidRPr="00CB77CF">
              <w:rPr>
                <w:sz w:val="32"/>
                <w:szCs w:val="32"/>
                <w:lang w:val="en-AU"/>
              </w:rPr>
              <w:t xml:space="preserve"> of water.</w:t>
            </w:r>
            <w:r w:rsidR="0009545F">
              <w:rPr>
                <w:sz w:val="32"/>
                <w:szCs w:val="32"/>
                <w:lang w:val="en-AU"/>
              </w:rPr>
              <w:t xml:space="preserve"> (</w:t>
            </w:r>
            <w:r w:rsidR="0009545F" w:rsidRPr="0009545F">
              <w:rPr>
                <w:b/>
                <w:sz w:val="32"/>
                <w:szCs w:val="32"/>
                <w:lang w:val="en-AU"/>
              </w:rPr>
              <w:t xml:space="preserve">This is why it works so well as water is at the bottom </w:t>
            </w:r>
            <w:r w:rsidR="0009545F">
              <w:rPr>
                <w:b/>
                <w:sz w:val="32"/>
                <w:szCs w:val="32"/>
                <w:lang w:val="en-AU"/>
              </w:rPr>
              <w:t>of the fuel tank)</w:t>
            </w:r>
          </w:p>
          <w:p w:rsidR="0009545F" w:rsidRDefault="0009545F">
            <w:pPr>
              <w:rPr>
                <w:b/>
                <w:sz w:val="32"/>
                <w:szCs w:val="32"/>
                <w:lang w:val="en-AU"/>
              </w:rPr>
            </w:pPr>
          </w:p>
          <w:p w:rsidR="007E1306" w:rsidRPr="00CB77CF" w:rsidRDefault="0009545F">
            <w:pPr>
              <w:rPr>
                <w:sz w:val="32"/>
                <w:szCs w:val="32"/>
                <w:lang w:val="en-AU"/>
              </w:rPr>
            </w:pPr>
            <w:r>
              <w:rPr>
                <w:b/>
                <w:noProof/>
                <w:sz w:val="32"/>
                <w:szCs w:val="32"/>
                <w:lang w:val="en-AU" w:eastAsia="en-AU"/>
              </w:rPr>
              <w:drawing>
                <wp:inline distT="0" distB="0" distL="0" distR="0">
                  <wp:extent cx="2246381" cy="749810"/>
                  <wp:effectExtent l="19050" t="0" r="1519" b="0"/>
                  <wp:docPr id="1" name="Picture 0" descr="INTERJ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JE.B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381" cy="74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306" w:rsidTr="0030172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7E1306" w:rsidRDefault="007E1306" w:rsidP="00CB77CF">
            <w:pPr>
              <w:jc w:val="center"/>
              <w:rPr>
                <w:lang w:val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114675" cy="2076540"/>
                  <wp:effectExtent l="19050" t="19050" r="28575" b="18960"/>
                  <wp:docPr id="3" name="Picture 2" descr="Diff Failure 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ff Failure 03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463" cy="207573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:rsidR="0030172D" w:rsidRDefault="0030172D">
            <w:pPr>
              <w:rPr>
                <w:sz w:val="32"/>
                <w:szCs w:val="32"/>
                <w:lang w:val="en-AU"/>
              </w:rPr>
            </w:pPr>
          </w:p>
          <w:p w:rsidR="007E1306" w:rsidRDefault="00A34C8C">
            <w:pPr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This photo shows</w:t>
            </w:r>
            <w:r w:rsidR="00ED6488" w:rsidRPr="00CB77CF">
              <w:rPr>
                <w:sz w:val="32"/>
                <w:szCs w:val="32"/>
                <w:lang w:val="en-AU"/>
              </w:rPr>
              <w:t xml:space="preserve"> that 20 </w:t>
            </w:r>
            <w:proofErr w:type="spellStart"/>
            <w:r w:rsidR="00ED6488" w:rsidRPr="00CB77CF">
              <w:rPr>
                <w:sz w:val="32"/>
                <w:szCs w:val="32"/>
                <w:lang w:val="en-AU"/>
              </w:rPr>
              <w:t>mls</w:t>
            </w:r>
            <w:proofErr w:type="spellEnd"/>
            <w:r w:rsidR="00ED6488" w:rsidRPr="00CB77CF">
              <w:rPr>
                <w:sz w:val="32"/>
                <w:szCs w:val="32"/>
                <w:lang w:val="en-AU"/>
              </w:rPr>
              <w:t xml:space="preserve"> of Interject chemical has been added to the test tube, and although it has coloured the petrol, it has not added to the petrol, but increased the </w:t>
            </w:r>
            <w:r w:rsidR="00CB77CF" w:rsidRPr="00CB77CF">
              <w:rPr>
                <w:sz w:val="32"/>
                <w:szCs w:val="32"/>
                <w:lang w:val="en-AU"/>
              </w:rPr>
              <w:t xml:space="preserve">bottom section by 20 </w:t>
            </w:r>
            <w:proofErr w:type="spellStart"/>
            <w:r w:rsidR="00CB77CF" w:rsidRPr="00CB77CF">
              <w:rPr>
                <w:sz w:val="32"/>
                <w:szCs w:val="32"/>
                <w:lang w:val="en-AU"/>
              </w:rPr>
              <w:t>mls</w:t>
            </w:r>
            <w:proofErr w:type="spellEnd"/>
            <w:r w:rsidR="00CB77CF" w:rsidRPr="00CB77CF">
              <w:rPr>
                <w:sz w:val="32"/>
                <w:szCs w:val="32"/>
                <w:lang w:val="en-AU"/>
              </w:rPr>
              <w:t xml:space="preserve"> to now </w:t>
            </w:r>
            <w:proofErr w:type="gramStart"/>
            <w:r w:rsidR="00CB77CF" w:rsidRPr="00CB77CF">
              <w:rPr>
                <w:sz w:val="32"/>
                <w:szCs w:val="32"/>
                <w:lang w:val="en-AU"/>
              </w:rPr>
              <w:t>have  30mls</w:t>
            </w:r>
            <w:proofErr w:type="gramEnd"/>
            <w:r w:rsidR="00CB77CF" w:rsidRPr="00CB77CF">
              <w:rPr>
                <w:sz w:val="32"/>
                <w:szCs w:val="32"/>
                <w:lang w:val="en-AU"/>
              </w:rPr>
              <w:t xml:space="preserve"> of water and Interject emulsion.</w:t>
            </w:r>
          </w:p>
          <w:p w:rsidR="0009545F" w:rsidRPr="0009545F" w:rsidRDefault="0009545F">
            <w:pPr>
              <w:rPr>
                <w:b/>
                <w:sz w:val="32"/>
                <w:szCs w:val="32"/>
                <w:lang w:val="en-AU"/>
              </w:rPr>
            </w:pPr>
            <w:r>
              <w:rPr>
                <w:b/>
                <w:sz w:val="32"/>
                <w:szCs w:val="32"/>
                <w:lang w:val="en-AU"/>
              </w:rPr>
              <w:t>(</w:t>
            </w:r>
            <w:r w:rsidRPr="0009545F">
              <w:rPr>
                <w:b/>
                <w:sz w:val="32"/>
                <w:szCs w:val="32"/>
                <w:lang w:val="en-AU"/>
              </w:rPr>
              <w:t>And this will burn during combustion</w:t>
            </w:r>
            <w:r>
              <w:rPr>
                <w:b/>
                <w:sz w:val="32"/>
                <w:szCs w:val="32"/>
                <w:lang w:val="en-AU"/>
              </w:rPr>
              <w:t>)</w:t>
            </w:r>
          </w:p>
        </w:tc>
      </w:tr>
      <w:tr w:rsidR="007E1306" w:rsidTr="0030172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0172D" w:rsidRDefault="0030172D" w:rsidP="00CB77CF">
            <w:pPr>
              <w:jc w:val="center"/>
              <w:rPr>
                <w:lang w:val="en-AU"/>
              </w:rPr>
            </w:pPr>
          </w:p>
          <w:p w:rsidR="0030172D" w:rsidRPr="0009545F" w:rsidRDefault="0030172D" w:rsidP="0009545F">
            <w:pPr>
              <w:jc w:val="right"/>
              <w:rPr>
                <w:sz w:val="52"/>
                <w:szCs w:val="52"/>
                <w:lang w:val="en-AU"/>
              </w:rPr>
            </w:pPr>
            <w:r>
              <w:rPr>
                <w:sz w:val="52"/>
                <w:szCs w:val="52"/>
                <w:lang w:val="en-AU"/>
              </w:rPr>
              <w:t>And</w:t>
            </w:r>
            <w:proofErr w:type="gramStart"/>
            <w:r>
              <w:rPr>
                <w:sz w:val="52"/>
                <w:szCs w:val="52"/>
                <w:lang w:val="en-AU"/>
              </w:rPr>
              <w:t>..</w:t>
            </w:r>
            <w:proofErr w:type="gramEnd"/>
            <w:r>
              <w:rPr>
                <w:sz w:val="52"/>
                <w:szCs w:val="52"/>
                <w:lang w:val="en-AU"/>
              </w:rPr>
              <w:t>The best….</w:t>
            </w:r>
            <w:r w:rsidRPr="0030172D">
              <w:rPr>
                <w:sz w:val="52"/>
                <w:szCs w:val="52"/>
                <w:lang w:val="en-AU"/>
              </w:rPr>
              <w:t xml:space="preserve"> </w:t>
            </w:r>
          </w:p>
          <w:p w:rsidR="007E1306" w:rsidRDefault="00CB77CF" w:rsidP="00CB77CF">
            <w:pPr>
              <w:jc w:val="center"/>
              <w:rPr>
                <w:lang w:val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990850" cy="1993986"/>
                  <wp:effectExtent l="19050" t="19050" r="19050" b="25314"/>
                  <wp:docPr id="4" name="Picture 3" descr="Diff Failure 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ff Failure 02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686" cy="19932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7CF" w:rsidRPr="00CB77CF" w:rsidRDefault="00CB77CF" w:rsidP="00CB77CF">
            <w:pPr>
              <w:jc w:val="center"/>
              <w:rPr>
                <w:sz w:val="32"/>
                <w:szCs w:val="32"/>
                <w:lang w:val="en-AU"/>
              </w:rPr>
            </w:pPr>
            <w:r w:rsidRPr="00CB77CF">
              <w:rPr>
                <w:sz w:val="32"/>
                <w:szCs w:val="32"/>
                <w:lang w:val="en-AU"/>
              </w:rPr>
              <w:t>This test tube has had sulphuric acid added to the petrol to simulate contaminated fuel and the subsequent carbon stain to the right of the glass.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:rsidR="0030172D" w:rsidRDefault="0030172D" w:rsidP="00CB77CF">
            <w:pPr>
              <w:jc w:val="center"/>
              <w:rPr>
                <w:lang w:val="en-AU"/>
              </w:rPr>
            </w:pPr>
          </w:p>
          <w:p w:rsidR="0030172D" w:rsidRPr="0009545F" w:rsidRDefault="0030172D" w:rsidP="0009545F">
            <w:pPr>
              <w:rPr>
                <w:sz w:val="52"/>
                <w:szCs w:val="52"/>
                <w:lang w:val="en-AU"/>
              </w:rPr>
            </w:pPr>
            <w:r>
              <w:rPr>
                <w:sz w:val="52"/>
                <w:szCs w:val="52"/>
                <w:lang w:val="en-AU"/>
              </w:rPr>
              <w:t xml:space="preserve">Acid </w:t>
            </w:r>
            <w:r w:rsidRPr="0030172D">
              <w:rPr>
                <w:sz w:val="52"/>
                <w:szCs w:val="52"/>
                <w:lang w:val="en-AU"/>
              </w:rPr>
              <w:t>Neutralisation</w:t>
            </w:r>
          </w:p>
          <w:p w:rsidR="007E1306" w:rsidRDefault="00CB77CF" w:rsidP="00CB77CF">
            <w:pPr>
              <w:jc w:val="center"/>
              <w:rPr>
                <w:lang w:val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3000375" cy="2000337"/>
                  <wp:effectExtent l="19050" t="19050" r="9525" b="18963"/>
                  <wp:docPr id="5" name="Picture 4" descr="Diff Failure 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ff Failure 03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375" cy="200367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72D" w:rsidRDefault="00CB77CF" w:rsidP="0030172D">
            <w:pPr>
              <w:jc w:val="center"/>
              <w:rPr>
                <w:sz w:val="32"/>
                <w:szCs w:val="32"/>
                <w:lang w:val="en-AU"/>
              </w:rPr>
            </w:pPr>
            <w:r w:rsidRPr="00CB77CF">
              <w:rPr>
                <w:sz w:val="32"/>
                <w:szCs w:val="32"/>
                <w:lang w:val="en-AU"/>
              </w:rPr>
              <w:t xml:space="preserve">This is the same test tube as on the left but after </w:t>
            </w:r>
            <w:proofErr w:type="gramStart"/>
            <w:r w:rsidRPr="00CB77CF">
              <w:rPr>
                <w:sz w:val="32"/>
                <w:szCs w:val="32"/>
                <w:lang w:val="en-AU"/>
              </w:rPr>
              <w:t>the interject</w:t>
            </w:r>
            <w:proofErr w:type="gramEnd"/>
            <w:r w:rsidRPr="00CB77CF">
              <w:rPr>
                <w:sz w:val="32"/>
                <w:szCs w:val="32"/>
                <w:lang w:val="en-AU"/>
              </w:rPr>
              <w:t xml:space="preserve"> has been </w:t>
            </w:r>
            <w:r w:rsidR="0030172D">
              <w:rPr>
                <w:sz w:val="32"/>
                <w:szCs w:val="32"/>
                <w:lang w:val="en-AU"/>
              </w:rPr>
              <w:t xml:space="preserve">added. </w:t>
            </w:r>
          </w:p>
          <w:p w:rsidR="00CB77CF" w:rsidRPr="00CB77CF" w:rsidRDefault="0030172D" w:rsidP="0030172D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T</w:t>
            </w:r>
            <w:r w:rsidR="00CB77CF" w:rsidRPr="00CB77CF">
              <w:rPr>
                <w:sz w:val="32"/>
                <w:szCs w:val="32"/>
                <w:lang w:val="en-AU"/>
              </w:rPr>
              <w:t>he cleanliness of the test tu</w:t>
            </w:r>
            <w:r>
              <w:rPr>
                <w:sz w:val="32"/>
                <w:szCs w:val="32"/>
                <w:lang w:val="en-AU"/>
              </w:rPr>
              <w:t>be is clearly visible… and</w:t>
            </w:r>
            <w:r w:rsidR="00CB77CF" w:rsidRPr="00CB77CF">
              <w:rPr>
                <w:sz w:val="32"/>
                <w:szCs w:val="32"/>
                <w:lang w:val="en-AU"/>
              </w:rPr>
              <w:t xml:space="preserve"> the acid contamination has been completely neutralised</w:t>
            </w:r>
            <w:r>
              <w:rPr>
                <w:sz w:val="32"/>
                <w:szCs w:val="32"/>
                <w:lang w:val="en-AU"/>
              </w:rPr>
              <w:t>.</w:t>
            </w:r>
          </w:p>
        </w:tc>
      </w:tr>
    </w:tbl>
    <w:p w:rsidR="0030172D" w:rsidRPr="0030172D" w:rsidRDefault="0030172D" w:rsidP="0030172D">
      <w:pPr>
        <w:jc w:val="center"/>
        <w:rPr>
          <w:b/>
          <w:i/>
          <w:sz w:val="16"/>
          <w:szCs w:val="16"/>
          <w:lang w:val="en-AU"/>
        </w:rPr>
      </w:pPr>
    </w:p>
    <w:p w:rsidR="007E1306" w:rsidRPr="0030172D" w:rsidRDefault="0030172D" w:rsidP="0030172D">
      <w:pPr>
        <w:jc w:val="center"/>
        <w:rPr>
          <w:b/>
          <w:i/>
          <w:sz w:val="28"/>
          <w:szCs w:val="28"/>
          <w:lang w:val="en-AU"/>
        </w:rPr>
      </w:pPr>
      <w:r w:rsidRPr="0030172D">
        <w:rPr>
          <w:b/>
          <w:i/>
          <w:sz w:val="28"/>
          <w:szCs w:val="28"/>
          <w:lang w:val="en-AU"/>
        </w:rPr>
        <w:t>Partial blockages of injectors will often be cleared within 15 mins of adding the Interject Chemical, and all these tests can be reproduced in any workshop environment.</w:t>
      </w:r>
    </w:p>
    <w:sectPr w:rsidR="007E1306" w:rsidRPr="0030172D" w:rsidSect="002D031D">
      <w:pgSz w:w="12240" w:h="15840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E1306"/>
    <w:rsid w:val="0007155F"/>
    <w:rsid w:val="0009545F"/>
    <w:rsid w:val="00101246"/>
    <w:rsid w:val="002D031D"/>
    <w:rsid w:val="002E0CDE"/>
    <w:rsid w:val="0030172D"/>
    <w:rsid w:val="003E2F0C"/>
    <w:rsid w:val="0042503A"/>
    <w:rsid w:val="005C66C6"/>
    <w:rsid w:val="006F13AF"/>
    <w:rsid w:val="007E1306"/>
    <w:rsid w:val="00A34C8C"/>
    <w:rsid w:val="00B40046"/>
    <w:rsid w:val="00C11168"/>
    <w:rsid w:val="00CB77CF"/>
    <w:rsid w:val="00E33BDD"/>
    <w:rsid w:val="00E77071"/>
    <w:rsid w:val="00ED6488"/>
    <w:rsid w:val="00F6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Holzmann</dc:creator>
  <cp:keywords/>
  <dc:description/>
  <cp:lastModifiedBy>Cathy Holzmann</cp:lastModifiedBy>
  <cp:revision>4</cp:revision>
  <cp:lastPrinted>2015-02-15T03:38:00Z</cp:lastPrinted>
  <dcterms:created xsi:type="dcterms:W3CDTF">2013-09-29T12:00:00Z</dcterms:created>
  <dcterms:modified xsi:type="dcterms:W3CDTF">2015-07-03T08:30:00Z</dcterms:modified>
</cp:coreProperties>
</file>